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845" w:rsidRDefault="00D33845">
      <w:r>
        <w:t>Kristen Kennelly</w:t>
      </w:r>
    </w:p>
    <w:p w:rsidR="00D844F7" w:rsidRDefault="00252AEC" w:rsidP="00D33845">
      <w:pPr>
        <w:jc w:val="center"/>
      </w:pPr>
      <w:r>
        <w:t>Review for Exam #2  N111</w:t>
      </w:r>
    </w:p>
    <w:p w:rsidR="00252AEC" w:rsidRPr="00D33845" w:rsidRDefault="00252AEC">
      <w:pPr>
        <w:rPr>
          <w:b/>
          <w:sz w:val="24"/>
        </w:rPr>
      </w:pPr>
      <w:r w:rsidRPr="00D33845">
        <w:rPr>
          <w:b/>
          <w:sz w:val="24"/>
        </w:rPr>
        <w:t>Chapter 15</w:t>
      </w:r>
    </w:p>
    <w:p w:rsidR="00252AEC" w:rsidRDefault="00252AEC" w:rsidP="00252AEC">
      <w:pPr>
        <w:pStyle w:val="ListParagraph"/>
        <w:numPr>
          <w:ilvl w:val="0"/>
          <w:numId w:val="1"/>
        </w:numPr>
      </w:pPr>
      <w:r>
        <w:t>Seizure</w:t>
      </w:r>
    </w:p>
    <w:p w:rsidR="00252AEC" w:rsidRDefault="00252AEC" w:rsidP="00252AEC">
      <w:pPr>
        <w:pStyle w:val="ListParagraph"/>
        <w:numPr>
          <w:ilvl w:val="1"/>
          <w:numId w:val="1"/>
        </w:numPr>
      </w:pPr>
      <w:r>
        <w:t>Disturbance of electrical activity in the brain that may affect consciousness, motor activity, and sensation</w:t>
      </w:r>
    </w:p>
    <w:p w:rsidR="00252AEC" w:rsidRDefault="00252AEC" w:rsidP="00252AEC">
      <w:pPr>
        <w:pStyle w:val="ListParagraph"/>
        <w:numPr>
          <w:ilvl w:val="0"/>
          <w:numId w:val="1"/>
        </w:numPr>
      </w:pPr>
      <w:r>
        <w:t>Causes of Seizures</w:t>
      </w:r>
    </w:p>
    <w:p w:rsidR="00252AEC" w:rsidRDefault="00252AEC" w:rsidP="00252AEC">
      <w:pPr>
        <w:pStyle w:val="ListParagraph"/>
        <w:numPr>
          <w:ilvl w:val="1"/>
          <w:numId w:val="1"/>
        </w:numPr>
      </w:pPr>
      <w:r>
        <w:t>Infectious diseases</w:t>
      </w:r>
    </w:p>
    <w:p w:rsidR="00252AEC" w:rsidRDefault="00252AEC" w:rsidP="00252AEC">
      <w:pPr>
        <w:pStyle w:val="ListParagraph"/>
        <w:numPr>
          <w:ilvl w:val="2"/>
          <w:numId w:val="1"/>
        </w:numPr>
      </w:pPr>
      <w:r>
        <w:t>Meningitis</w:t>
      </w:r>
    </w:p>
    <w:p w:rsidR="00252AEC" w:rsidRDefault="00252AEC" w:rsidP="00252AEC">
      <w:pPr>
        <w:pStyle w:val="ListParagraph"/>
        <w:numPr>
          <w:ilvl w:val="2"/>
          <w:numId w:val="1"/>
        </w:numPr>
      </w:pPr>
      <w:r>
        <w:t>Encephalitis</w:t>
      </w:r>
    </w:p>
    <w:p w:rsidR="00252AEC" w:rsidRDefault="00252AEC" w:rsidP="00252AEC">
      <w:pPr>
        <w:pStyle w:val="ListParagraph"/>
        <w:numPr>
          <w:ilvl w:val="3"/>
          <w:numId w:val="1"/>
        </w:numPr>
      </w:pPr>
      <w:r>
        <w:t>Cause inflammation in the brain</w:t>
      </w:r>
    </w:p>
    <w:p w:rsidR="00252AEC" w:rsidRDefault="00252AEC" w:rsidP="00252AEC">
      <w:pPr>
        <w:pStyle w:val="ListParagraph"/>
        <w:numPr>
          <w:ilvl w:val="1"/>
          <w:numId w:val="1"/>
        </w:numPr>
      </w:pPr>
      <w:r>
        <w:t>Trauma</w:t>
      </w:r>
    </w:p>
    <w:p w:rsidR="00252AEC" w:rsidRDefault="00252AEC" w:rsidP="00252AEC">
      <w:pPr>
        <w:pStyle w:val="ListParagraph"/>
        <w:numPr>
          <w:ilvl w:val="2"/>
          <w:numId w:val="1"/>
        </w:numPr>
      </w:pPr>
      <w:r>
        <w:t>Direct blows to the skull may increase intracranial pressure</w:t>
      </w:r>
    </w:p>
    <w:p w:rsidR="00252AEC" w:rsidRDefault="00252AEC" w:rsidP="00252AEC">
      <w:pPr>
        <w:pStyle w:val="ListParagraph"/>
        <w:numPr>
          <w:ilvl w:val="2"/>
          <w:numId w:val="1"/>
        </w:numPr>
      </w:pPr>
      <w:r>
        <w:t>Chemical trauma</w:t>
      </w:r>
    </w:p>
    <w:p w:rsidR="00252AEC" w:rsidRDefault="00252AEC" w:rsidP="00252AEC">
      <w:pPr>
        <w:pStyle w:val="ListParagraph"/>
        <w:numPr>
          <w:ilvl w:val="3"/>
          <w:numId w:val="1"/>
        </w:numPr>
      </w:pPr>
      <w:r>
        <w:t xml:space="preserve">presence of toxic substances </w:t>
      </w:r>
    </w:p>
    <w:p w:rsidR="00252AEC" w:rsidRDefault="00252AEC" w:rsidP="00252AEC">
      <w:pPr>
        <w:pStyle w:val="ListParagraph"/>
        <w:numPr>
          <w:ilvl w:val="3"/>
          <w:numId w:val="1"/>
        </w:numPr>
      </w:pPr>
      <w:r>
        <w:t>ingestion of poisons may cause brain injury</w:t>
      </w:r>
    </w:p>
    <w:p w:rsidR="00252AEC" w:rsidRDefault="00C45044" w:rsidP="00252AEC">
      <w:pPr>
        <w:pStyle w:val="ListParagraph"/>
        <w:numPr>
          <w:ilvl w:val="1"/>
          <w:numId w:val="1"/>
        </w:numPr>
      </w:pPr>
      <w:r>
        <w:t>Metabolic disorders</w:t>
      </w:r>
    </w:p>
    <w:p w:rsidR="00252AEC" w:rsidRDefault="00252AEC" w:rsidP="00252AEC">
      <w:pPr>
        <w:pStyle w:val="ListParagraph"/>
        <w:numPr>
          <w:ilvl w:val="2"/>
          <w:numId w:val="1"/>
        </w:numPr>
      </w:pPr>
      <w:r>
        <w:t>Changes in fluid and electrolytes</w:t>
      </w:r>
    </w:p>
    <w:p w:rsidR="00252AEC" w:rsidRDefault="00252AEC" w:rsidP="00252AEC">
      <w:pPr>
        <w:pStyle w:val="ListParagraph"/>
        <w:numPr>
          <w:ilvl w:val="3"/>
          <w:numId w:val="1"/>
        </w:numPr>
      </w:pPr>
      <w:r>
        <w:t>Hyperglycemia</w:t>
      </w:r>
    </w:p>
    <w:p w:rsidR="00252AEC" w:rsidRDefault="00252AEC" w:rsidP="00252AEC">
      <w:pPr>
        <w:pStyle w:val="ListParagraph"/>
        <w:numPr>
          <w:ilvl w:val="3"/>
          <w:numId w:val="1"/>
        </w:numPr>
      </w:pPr>
      <w:r>
        <w:t>Hyponatremia</w:t>
      </w:r>
    </w:p>
    <w:p w:rsidR="00252AEC" w:rsidRDefault="00252AEC" w:rsidP="00252AEC">
      <w:pPr>
        <w:pStyle w:val="ListParagraph"/>
        <w:numPr>
          <w:ilvl w:val="3"/>
          <w:numId w:val="1"/>
        </w:numPr>
      </w:pPr>
      <w:r>
        <w:t>Water intoxication</w:t>
      </w:r>
    </w:p>
    <w:p w:rsidR="00252AEC" w:rsidRDefault="00252AEC" w:rsidP="00252AEC">
      <w:pPr>
        <w:pStyle w:val="ListParagraph"/>
        <w:numPr>
          <w:ilvl w:val="4"/>
          <w:numId w:val="1"/>
        </w:numPr>
      </w:pPr>
      <w:r>
        <w:t>All alter electrical</w:t>
      </w:r>
      <w:r w:rsidR="00C45044">
        <w:t xml:space="preserve"> impulse transmission at cellular level</w:t>
      </w:r>
    </w:p>
    <w:p w:rsidR="00C45044" w:rsidRDefault="00C45044" w:rsidP="00C45044">
      <w:pPr>
        <w:pStyle w:val="ListParagraph"/>
        <w:numPr>
          <w:ilvl w:val="1"/>
          <w:numId w:val="1"/>
        </w:numPr>
      </w:pPr>
      <w:r>
        <w:t>Pediatric Disorders</w:t>
      </w:r>
    </w:p>
    <w:p w:rsidR="00C45044" w:rsidRDefault="00C45044" w:rsidP="00C45044">
      <w:pPr>
        <w:pStyle w:val="ListParagraph"/>
        <w:numPr>
          <w:ilvl w:val="2"/>
          <w:numId w:val="1"/>
        </w:numPr>
      </w:pPr>
      <w:r>
        <w:t>Rapid increase in body temperature may result in febrile seizure</w:t>
      </w:r>
    </w:p>
    <w:p w:rsidR="00C45044" w:rsidRDefault="00C45044" w:rsidP="00C45044">
      <w:pPr>
        <w:pStyle w:val="ListParagraph"/>
        <w:numPr>
          <w:ilvl w:val="0"/>
          <w:numId w:val="1"/>
        </w:numPr>
      </w:pPr>
      <w:r>
        <w:t>Classification of Seizure and Symptoms</w:t>
      </w:r>
    </w:p>
    <w:p w:rsidR="00C45044" w:rsidRDefault="00C45044" w:rsidP="00C45044">
      <w:pPr>
        <w:pStyle w:val="ListParagraph"/>
        <w:numPr>
          <w:ilvl w:val="1"/>
          <w:numId w:val="1"/>
        </w:numPr>
      </w:pPr>
      <w:r>
        <w:t>Partial</w:t>
      </w:r>
    </w:p>
    <w:p w:rsidR="00C45044" w:rsidRDefault="00C45044" w:rsidP="00C45044">
      <w:pPr>
        <w:pStyle w:val="ListParagraph"/>
        <w:numPr>
          <w:ilvl w:val="2"/>
          <w:numId w:val="1"/>
        </w:numPr>
      </w:pPr>
      <w:r>
        <w:t>Simple partial</w:t>
      </w:r>
    </w:p>
    <w:p w:rsidR="00C45044" w:rsidRDefault="00C45044" w:rsidP="00C45044">
      <w:pPr>
        <w:pStyle w:val="ListParagraph"/>
        <w:numPr>
          <w:ilvl w:val="3"/>
          <w:numId w:val="1"/>
        </w:numPr>
      </w:pPr>
      <w:r>
        <w:t>Olfactory, auditory, and visual hallucinations</w:t>
      </w:r>
    </w:p>
    <w:p w:rsidR="00C45044" w:rsidRDefault="00C45044" w:rsidP="00C45044">
      <w:pPr>
        <w:pStyle w:val="ListParagraph"/>
        <w:numPr>
          <w:ilvl w:val="3"/>
          <w:numId w:val="1"/>
        </w:numPr>
      </w:pPr>
      <w:r>
        <w:t>Intense emotions</w:t>
      </w:r>
    </w:p>
    <w:p w:rsidR="00C45044" w:rsidRDefault="00C45044" w:rsidP="00C45044">
      <w:pPr>
        <w:pStyle w:val="ListParagraph"/>
        <w:numPr>
          <w:ilvl w:val="3"/>
          <w:numId w:val="1"/>
        </w:numPr>
      </w:pPr>
      <w:r>
        <w:t>Twitching of arms and legs</w:t>
      </w:r>
    </w:p>
    <w:p w:rsidR="00C45044" w:rsidRDefault="00C45044" w:rsidP="00C45044">
      <w:pPr>
        <w:pStyle w:val="ListParagraph"/>
        <w:numPr>
          <w:ilvl w:val="2"/>
          <w:numId w:val="1"/>
        </w:numPr>
      </w:pPr>
      <w:r>
        <w:t>Complex partial (psychomotor)</w:t>
      </w:r>
    </w:p>
    <w:p w:rsidR="00C45044" w:rsidRDefault="00C45044" w:rsidP="00C45044">
      <w:pPr>
        <w:pStyle w:val="ListParagraph"/>
        <w:numPr>
          <w:ilvl w:val="3"/>
          <w:numId w:val="1"/>
        </w:numPr>
      </w:pPr>
      <w:r>
        <w:t>Aura (preceding)</w:t>
      </w:r>
    </w:p>
    <w:p w:rsidR="00C45044" w:rsidRDefault="00C45044" w:rsidP="00C45044">
      <w:pPr>
        <w:pStyle w:val="ListParagraph"/>
        <w:numPr>
          <w:ilvl w:val="3"/>
          <w:numId w:val="1"/>
        </w:numPr>
      </w:pPr>
      <w:r>
        <w:t>Brief period of confusion or sleepiness afterward with no memory of seizure (</w:t>
      </w:r>
      <w:r w:rsidRPr="00C45044">
        <w:rPr>
          <w:i/>
        </w:rPr>
        <w:t>postical confusion</w:t>
      </w:r>
      <w:r>
        <w:t>)</w:t>
      </w:r>
    </w:p>
    <w:p w:rsidR="00C45044" w:rsidRDefault="00C45044" w:rsidP="00C45044">
      <w:pPr>
        <w:pStyle w:val="ListParagraph"/>
        <w:numPr>
          <w:ilvl w:val="3"/>
          <w:numId w:val="1"/>
        </w:numPr>
      </w:pPr>
      <w:r>
        <w:t>Fumbling with or attempting to remove clothing</w:t>
      </w:r>
    </w:p>
    <w:p w:rsidR="00C45044" w:rsidRDefault="00C45044" w:rsidP="00C45044">
      <w:pPr>
        <w:pStyle w:val="ListParagraph"/>
        <w:numPr>
          <w:ilvl w:val="3"/>
          <w:numId w:val="1"/>
        </w:numPr>
      </w:pPr>
      <w:r>
        <w:t>No response to verbal commands</w:t>
      </w:r>
    </w:p>
    <w:p w:rsidR="00C45044" w:rsidRDefault="00C45044" w:rsidP="00C45044">
      <w:pPr>
        <w:pStyle w:val="ListParagraph"/>
        <w:numPr>
          <w:ilvl w:val="1"/>
          <w:numId w:val="1"/>
        </w:numPr>
      </w:pPr>
      <w:r>
        <w:t>General</w:t>
      </w:r>
    </w:p>
    <w:p w:rsidR="00C45044" w:rsidRDefault="00C45044" w:rsidP="00C45044">
      <w:pPr>
        <w:pStyle w:val="ListParagraph"/>
        <w:numPr>
          <w:ilvl w:val="2"/>
          <w:numId w:val="1"/>
        </w:numPr>
      </w:pPr>
      <w:r>
        <w:t xml:space="preserve">Absence (petit mal) </w:t>
      </w:r>
    </w:p>
    <w:p w:rsidR="00C45044" w:rsidRDefault="00C45044" w:rsidP="00C45044">
      <w:pPr>
        <w:pStyle w:val="ListParagraph"/>
        <w:numPr>
          <w:ilvl w:val="3"/>
          <w:numId w:val="1"/>
        </w:numPr>
      </w:pPr>
      <w:r>
        <w:t>Lasts a few seconds</w:t>
      </w:r>
    </w:p>
    <w:p w:rsidR="00C45044" w:rsidRDefault="00C45044" w:rsidP="00C45044">
      <w:pPr>
        <w:pStyle w:val="ListParagraph"/>
        <w:numPr>
          <w:ilvl w:val="3"/>
          <w:numId w:val="1"/>
        </w:numPr>
      </w:pPr>
      <w:r>
        <w:lastRenderedPageBreak/>
        <w:t>Seen most in children</w:t>
      </w:r>
    </w:p>
    <w:p w:rsidR="00C45044" w:rsidRDefault="00C45044" w:rsidP="00C45044">
      <w:pPr>
        <w:pStyle w:val="ListParagraph"/>
        <w:numPr>
          <w:ilvl w:val="4"/>
          <w:numId w:val="1"/>
        </w:numPr>
      </w:pPr>
      <w:r>
        <w:t>Child stares into space</w:t>
      </w:r>
    </w:p>
    <w:p w:rsidR="00C45044" w:rsidRDefault="00C45044" w:rsidP="00C45044">
      <w:pPr>
        <w:pStyle w:val="ListParagraph"/>
        <w:numPr>
          <w:ilvl w:val="4"/>
          <w:numId w:val="1"/>
        </w:numPr>
      </w:pPr>
      <w:r>
        <w:t>Does not respond to verbal stimulation</w:t>
      </w:r>
    </w:p>
    <w:p w:rsidR="00C45044" w:rsidRDefault="00C45044" w:rsidP="00C45044">
      <w:pPr>
        <w:pStyle w:val="ListParagraph"/>
        <w:numPr>
          <w:ilvl w:val="4"/>
          <w:numId w:val="1"/>
        </w:numPr>
      </w:pPr>
      <w:r>
        <w:t>May have fluttering eyelids or jerking</w:t>
      </w:r>
    </w:p>
    <w:p w:rsidR="00C45044" w:rsidRDefault="00C45044" w:rsidP="00C45044">
      <w:pPr>
        <w:pStyle w:val="ListParagraph"/>
        <w:numPr>
          <w:ilvl w:val="3"/>
          <w:numId w:val="1"/>
        </w:numPr>
      </w:pPr>
      <w:r>
        <w:t>Misdiagnosed often (especially in child) as ADD or daydreaming</w:t>
      </w:r>
    </w:p>
    <w:p w:rsidR="00C45044" w:rsidRDefault="00C45044" w:rsidP="00C45044">
      <w:pPr>
        <w:pStyle w:val="ListParagraph"/>
        <w:numPr>
          <w:ilvl w:val="1"/>
          <w:numId w:val="1"/>
        </w:numPr>
      </w:pPr>
      <w:r>
        <w:t>Special Syndromes</w:t>
      </w:r>
    </w:p>
    <w:p w:rsidR="00C45044" w:rsidRDefault="00C45044" w:rsidP="00C45044">
      <w:pPr>
        <w:pStyle w:val="ListParagraph"/>
        <w:numPr>
          <w:ilvl w:val="2"/>
          <w:numId w:val="1"/>
        </w:numPr>
      </w:pPr>
      <w:r>
        <w:t>Status epilepticus</w:t>
      </w:r>
    </w:p>
    <w:p w:rsidR="00C45044" w:rsidRDefault="00953D72" w:rsidP="00C45044">
      <w:pPr>
        <w:pStyle w:val="ListParagraph"/>
        <w:numPr>
          <w:ilvl w:val="3"/>
          <w:numId w:val="1"/>
        </w:numPr>
      </w:pPr>
      <w:r>
        <w:t>Considered a medical emergency</w:t>
      </w:r>
    </w:p>
    <w:p w:rsidR="00953D72" w:rsidRDefault="00953D72" w:rsidP="00C45044">
      <w:pPr>
        <w:pStyle w:val="ListParagraph"/>
        <w:numPr>
          <w:ilvl w:val="3"/>
          <w:numId w:val="1"/>
        </w:numPr>
      </w:pPr>
      <w:r>
        <w:t>Continuous seizure activity, which can lead to coma and death</w:t>
      </w:r>
    </w:p>
    <w:p w:rsidR="00953D72" w:rsidRDefault="00953D72" w:rsidP="00953D72">
      <w:pPr>
        <w:pStyle w:val="ListParagraph"/>
        <w:numPr>
          <w:ilvl w:val="0"/>
          <w:numId w:val="1"/>
        </w:numPr>
      </w:pPr>
      <w:r>
        <w:t>Anti-seizure medications</w:t>
      </w:r>
    </w:p>
    <w:p w:rsidR="00953D72" w:rsidRDefault="00953D72" w:rsidP="00953D72">
      <w:pPr>
        <w:pStyle w:val="ListParagraph"/>
        <w:numPr>
          <w:ilvl w:val="1"/>
          <w:numId w:val="1"/>
        </w:numPr>
      </w:pPr>
      <w:r>
        <w:t>Used for indefinite period of time unless the person doesn’t need it anymore</w:t>
      </w:r>
    </w:p>
    <w:p w:rsidR="00C84B80" w:rsidRDefault="00C84B80" w:rsidP="00C84B80">
      <w:pPr>
        <w:pStyle w:val="ListParagraph"/>
        <w:numPr>
          <w:ilvl w:val="0"/>
          <w:numId w:val="1"/>
        </w:numPr>
      </w:pPr>
      <w:r>
        <w:t>If you are concerned with respiratory depression of the anti-seizure medication just given, how often do you want to check on the patient?</w:t>
      </w:r>
    </w:p>
    <w:p w:rsidR="00C84B80" w:rsidRDefault="00C84B80" w:rsidP="00C84B80">
      <w:pPr>
        <w:pStyle w:val="ListParagraph"/>
        <w:numPr>
          <w:ilvl w:val="1"/>
          <w:numId w:val="1"/>
        </w:numPr>
      </w:pPr>
      <w:r>
        <w:t xml:space="preserve">The nurse should check the patient every 15 minutes </w:t>
      </w:r>
      <w:r w:rsidR="00EA5B79">
        <w:t>if we think the medication may cause respiratory depression</w:t>
      </w:r>
    </w:p>
    <w:p w:rsidR="00EA5B79" w:rsidRDefault="00EA5B79" w:rsidP="00A33181">
      <w:pPr>
        <w:pStyle w:val="ListParagraph"/>
        <w:numPr>
          <w:ilvl w:val="0"/>
          <w:numId w:val="1"/>
        </w:numPr>
      </w:pPr>
      <w:r>
        <w:t>Anti-seizure Drugs that Potentiate GABA</w:t>
      </w:r>
      <w:r w:rsidR="009E58F0">
        <w:t xml:space="preserve"> : Phenobarbital and Diazepam</w:t>
      </w:r>
    </w:p>
    <w:tbl>
      <w:tblPr>
        <w:tblStyle w:val="TableGrid"/>
        <w:tblW w:w="0" w:type="auto"/>
        <w:tblInd w:w="1440" w:type="dxa"/>
        <w:tblLayout w:type="fixed"/>
        <w:tblLook w:val="04A0"/>
      </w:tblPr>
      <w:tblGrid>
        <w:gridCol w:w="2448"/>
        <w:gridCol w:w="2250"/>
        <w:gridCol w:w="3438"/>
      </w:tblGrid>
      <w:tr w:rsidR="00A33181" w:rsidTr="009E58F0">
        <w:tc>
          <w:tcPr>
            <w:tcW w:w="2448" w:type="dxa"/>
          </w:tcPr>
          <w:p w:rsidR="00A33181" w:rsidRDefault="00A33181" w:rsidP="00A33181">
            <w:r>
              <w:t>Drug</w:t>
            </w:r>
          </w:p>
        </w:tc>
        <w:tc>
          <w:tcPr>
            <w:tcW w:w="2250" w:type="dxa"/>
          </w:tcPr>
          <w:p w:rsidR="00EA5B79" w:rsidRDefault="00A33181" w:rsidP="00A33181">
            <w:r>
              <w:t>Adverse Effects</w:t>
            </w:r>
            <w:r w:rsidR="006D06B7">
              <w:t>/</w:t>
            </w:r>
            <w:r w:rsidR="006D06B7" w:rsidRPr="006D06B7">
              <w:rPr>
                <w:color w:val="FF0000"/>
              </w:rPr>
              <w:t>Serious Adverse Effects</w:t>
            </w:r>
          </w:p>
        </w:tc>
        <w:tc>
          <w:tcPr>
            <w:tcW w:w="3438" w:type="dxa"/>
          </w:tcPr>
          <w:p w:rsidR="00EA5B79" w:rsidRDefault="00A33181" w:rsidP="00A33181">
            <w:r>
              <w:t>Etc.</w:t>
            </w:r>
          </w:p>
        </w:tc>
      </w:tr>
      <w:tr w:rsidR="00A33181" w:rsidTr="009E58F0">
        <w:tc>
          <w:tcPr>
            <w:tcW w:w="2448" w:type="dxa"/>
          </w:tcPr>
          <w:p w:rsidR="00EA5B79" w:rsidRDefault="00A33181" w:rsidP="00A33181">
            <w:r>
              <w:t>Phenobarbital (Luminal)</w:t>
            </w:r>
          </w:p>
          <w:p w:rsidR="00896331" w:rsidRDefault="00896331" w:rsidP="00A33181">
            <w:r>
              <w:t>Pharmacologic class : Barbiturates</w:t>
            </w:r>
          </w:p>
          <w:p w:rsidR="00896331" w:rsidRDefault="00896331" w:rsidP="00A33181"/>
        </w:tc>
        <w:tc>
          <w:tcPr>
            <w:tcW w:w="2250" w:type="dxa"/>
          </w:tcPr>
          <w:p w:rsidR="00EA5B79" w:rsidRPr="00A33181" w:rsidRDefault="00A33181" w:rsidP="00A33181">
            <w:pPr>
              <w:pStyle w:val="ListParagraph"/>
              <w:numPr>
                <w:ilvl w:val="0"/>
                <w:numId w:val="2"/>
              </w:numPr>
              <w:rPr>
                <w:color w:val="FF0000"/>
              </w:rPr>
            </w:pPr>
            <w:r w:rsidRPr="00A33181">
              <w:rPr>
                <w:color w:val="FF0000"/>
              </w:rPr>
              <w:t>Agranulocytosis</w:t>
            </w:r>
          </w:p>
          <w:p w:rsidR="00A33181" w:rsidRPr="00A33181" w:rsidRDefault="00A33181" w:rsidP="00A33181">
            <w:pPr>
              <w:pStyle w:val="ListParagraph"/>
              <w:numPr>
                <w:ilvl w:val="0"/>
                <w:numId w:val="2"/>
              </w:numPr>
              <w:rPr>
                <w:color w:val="FF0000"/>
              </w:rPr>
            </w:pPr>
            <w:r w:rsidRPr="00A33181">
              <w:rPr>
                <w:color w:val="FF0000"/>
              </w:rPr>
              <w:t>Stevens-Johnson syndrome</w:t>
            </w:r>
          </w:p>
          <w:p w:rsidR="00A33181" w:rsidRPr="00A33181" w:rsidRDefault="00A33181" w:rsidP="00A33181">
            <w:pPr>
              <w:pStyle w:val="ListParagraph"/>
              <w:numPr>
                <w:ilvl w:val="0"/>
                <w:numId w:val="2"/>
              </w:numPr>
              <w:rPr>
                <w:color w:val="FF0000"/>
              </w:rPr>
            </w:pPr>
            <w:r w:rsidRPr="00A33181">
              <w:rPr>
                <w:color w:val="FF0000"/>
              </w:rPr>
              <w:t>Angioedema</w:t>
            </w:r>
          </w:p>
          <w:p w:rsidR="00A33181" w:rsidRPr="00A33181" w:rsidRDefault="006D06B7" w:rsidP="00A33181">
            <w:pPr>
              <w:pStyle w:val="ListParagraph"/>
              <w:numPr>
                <w:ilvl w:val="0"/>
                <w:numId w:val="2"/>
              </w:numPr>
              <w:rPr>
                <w:color w:val="FF0000"/>
              </w:rPr>
            </w:pPr>
            <w:r>
              <w:rPr>
                <w:color w:val="FF0000"/>
              </w:rPr>
              <w:t>Lary</w:t>
            </w:r>
            <w:r w:rsidR="00A33181" w:rsidRPr="00A33181">
              <w:rPr>
                <w:color w:val="FF0000"/>
              </w:rPr>
              <w:t>ngospasm</w:t>
            </w:r>
          </w:p>
          <w:p w:rsidR="00A33181" w:rsidRPr="00A33181" w:rsidRDefault="00A33181" w:rsidP="00A33181">
            <w:pPr>
              <w:pStyle w:val="ListParagraph"/>
              <w:numPr>
                <w:ilvl w:val="0"/>
                <w:numId w:val="2"/>
              </w:numPr>
              <w:rPr>
                <w:color w:val="FF0000"/>
              </w:rPr>
            </w:pPr>
            <w:r w:rsidRPr="00A33181">
              <w:rPr>
                <w:color w:val="FF0000"/>
              </w:rPr>
              <w:t>Respiratory Depression</w:t>
            </w:r>
          </w:p>
          <w:p w:rsidR="00A33181" w:rsidRPr="00A33181" w:rsidRDefault="00A33181" w:rsidP="00A33181">
            <w:pPr>
              <w:pStyle w:val="ListParagraph"/>
              <w:numPr>
                <w:ilvl w:val="0"/>
                <w:numId w:val="2"/>
              </w:numPr>
              <w:rPr>
                <w:color w:val="FF0000"/>
              </w:rPr>
            </w:pPr>
            <w:r w:rsidRPr="00A33181">
              <w:rPr>
                <w:color w:val="FF0000"/>
              </w:rPr>
              <w:t>CNS Depression</w:t>
            </w:r>
          </w:p>
          <w:p w:rsidR="00A33181" w:rsidRPr="00A33181" w:rsidRDefault="00A33181" w:rsidP="00A33181">
            <w:pPr>
              <w:pStyle w:val="ListParagraph"/>
              <w:numPr>
                <w:ilvl w:val="0"/>
                <w:numId w:val="2"/>
              </w:numPr>
              <w:rPr>
                <w:color w:val="FF0000"/>
              </w:rPr>
            </w:pPr>
            <w:r w:rsidRPr="00A33181">
              <w:rPr>
                <w:color w:val="FF0000"/>
              </w:rPr>
              <w:t>Coma</w:t>
            </w:r>
          </w:p>
          <w:p w:rsidR="00A33181" w:rsidRPr="00A33181" w:rsidRDefault="00A33181" w:rsidP="00A33181">
            <w:pPr>
              <w:pStyle w:val="ListParagraph"/>
              <w:numPr>
                <w:ilvl w:val="0"/>
                <w:numId w:val="2"/>
              </w:numPr>
              <w:rPr>
                <w:color w:val="FF0000"/>
              </w:rPr>
            </w:pPr>
            <w:r w:rsidRPr="00A33181">
              <w:rPr>
                <w:color w:val="FF0000"/>
              </w:rPr>
              <w:t>Death</w:t>
            </w:r>
          </w:p>
          <w:p w:rsidR="00A33181" w:rsidRDefault="00A33181" w:rsidP="00A33181">
            <w:pPr>
              <w:pStyle w:val="ListParagraph"/>
              <w:numPr>
                <w:ilvl w:val="0"/>
                <w:numId w:val="2"/>
              </w:numPr>
            </w:pPr>
            <w:r>
              <w:t>Vitamin deficiencies</w:t>
            </w:r>
          </w:p>
          <w:p w:rsidR="00A33181" w:rsidRPr="00493F50" w:rsidRDefault="00A33181" w:rsidP="00493F50">
            <w:pPr>
              <w:rPr>
                <w:rFonts w:eastAsiaTheme="minorEastAsia"/>
              </w:rPr>
            </w:pPr>
            <w:r>
              <w:t>(Vitamin D, folate or B</w:t>
            </w:r>
            <w:r w:rsidRPr="00493F50">
              <w:rPr>
                <w:sz w:val="24"/>
              </w:rPr>
              <w:t>₉; and B₁₂</w:t>
            </w:r>
            <w:r w:rsidR="00493F50">
              <w:rPr>
                <w:sz w:val="24"/>
              </w:rPr>
              <w:t>)</w:t>
            </w:r>
          </w:p>
          <w:p w:rsidR="00A33181" w:rsidRPr="00A33181" w:rsidRDefault="00A33181" w:rsidP="00A33181">
            <w:pPr>
              <w:rPr>
                <w:rFonts w:eastAsiaTheme="minorEastAsia"/>
              </w:rPr>
            </w:pPr>
            <w:r>
              <w:rPr>
                <w:rFonts w:eastAsiaTheme="minorEastAsia"/>
              </w:rPr>
              <w:t xml:space="preserve">                </w:t>
            </w:r>
          </w:p>
        </w:tc>
        <w:tc>
          <w:tcPr>
            <w:tcW w:w="3438" w:type="dxa"/>
          </w:tcPr>
          <w:p w:rsidR="00EA5B79" w:rsidRDefault="00EA5B79" w:rsidP="00A33181"/>
        </w:tc>
      </w:tr>
      <w:tr w:rsidR="00A33181" w:rsidTr="009E58F0">
        <w:tc>
          <w:tcPr>
            <w:tcW w:w="2448" w:type="dxa"/>
          </w:tcPr>
          <w:p w:rsidR="00A33181" w:rsidRDefault="00A33181" w:rsidP="00A33181">
            <w:r>
              <w:t>Diazepam (Valium)</w:t>
            </w:r>
          </w:p>
          <w:p w:rsidR="00896331" w:rsidRDefault="00896331" w:rsidP="00A33181">
            <w:r>
              <w:t>Pharmacologic Class:</w:t>
            </w:r>
          </w:p>
          <w:p w:rsidR="00896331" w:rsidRDefault="00896331" w:rsidP="00A33181">
            <w:r>
              <w:t>Benzodiapines</w:t>
            </w:r>
          </w:p>
        </w:tc>
        <w:tc>
          <w:tcPr>
            <w:tcW w:w="2250" w:type="dxa"/>
          </w:tcPr>
          <w:p w:rsidR="00A33181" w:rsidRDefault="00A33181" w:rsidP="00A33181">
            <w:pPr>
              <w:pStyle w:val="ListParagraph"/>
              <w:numPr>
                <w:ilvl w:val="0"/>
                <w:numId w:val="2"/>
              </w:numPr>
            </w:pPr>
            <w:r>
              <w:t>Drowsiness</w:t>
            </w:r>
          </w:p>
          <w:p w:rsidR="00A33181" w:rsidRDefault="00A33181" w:rsidP="00A33181">
            <w:pPr>
              <w:pStyle w:val="ListParagraph"/>
              <w:numPr>
                <w:ilvl w:val="0"/>
                <w:numId w:val="2"/>
              </w:numPr>
            </w:pPr>
            <w:r>
              <w:t>Sedation</w:t>
            </w:r>
          </w:p>
          <w:p w:rsidR="00A33181" w:rsidRDefault="00A83EC4" w:rsidP="00A33181">
            <w:pPr>
              <w:pStyle w:val="ListParagraph"/>
              <w:numPr>
                <w:ilvl w:val="0"/>
                <w:numId w:val="2"/>
              </w:numPr>
            </w:pPr>
            <w:r>
              <w:t>Ataxia</w:t>
            </w:r>
          </w:p>
          <w:p w:rsidR="00A33181" w:rsidRPr="006D06B7" w:rsidRDefault="006D06B7" w:rsidP="00A33181">
            <w:pPr>
              <w:pStyle w:val="ListParagraph"/>
              <w:numPr>
                <w:ilvl w:val="0"/>
                <w:numId w:val="2"/>
              </w:numPr>
              <w:rPr>
                <w:color w:val="FF0000"/>
              </w:rPr>
            </w:pPr>
            <w:r w:rsidRPr="006D06B7">
              <w:rPr>
                <w:color w:val="FF0000"/>
              </w:rPr>
              <w:t>Lary</w:t>
            </w:r>
            <w:r w:rsidR="00A33181" w:rsidRPr="006D06B7">
              <w:rPr>
                <w:color w:val="FF0000"/>
              </w:rPr>
              <w:t>n</w:t>
            </w:r>
            <w:r w:rsidRPr="006D06B7">
              <w:rPr>
                <w:color w:val="FF0000"/>
              </w:rPr>
              <w:t>gospasm</w:t>
            </w:r>
          </w:p>
          <w:p w:rsidR="006D06B7" w:rsidRPr="006D06B7" w:rsidRDefault="006D06B7" w:rsidP="00A33181">
            <w:pPr>
              <w:pStyle w:val="ListParagraph"/>
              <w:numPr>
                <w:ilvl w:val="0"/>
                <w:numId w:val="2"/>
              </w:numPr>
              <w:rPr>
                <w:color w:val="FF0000"/>
              </w:rPr>
            </w:pPr>
            <w:r w:rsidRPr="006D06B7">
              <w:rPr>
                <w:color w:val="FF0000"/>
              </w:rPr>
              <w:t>Respiratory depression</w:t>
            </w:r>
          </w:p>
          <w:p w:rsidR="006D06B7" w:rsidRDefault="006D06B7" w:rsidP="006D06B7">
            <w:pPr>
              <w:pStyle w:val="ListParagraph"/>
              <w:numPr>
                <w:ilvl w:val="0"/>
                <w:numId w:val="2"/>
              </w:numPr>
              <w:rPr>
                <w:color w:val="FF0000"/>
              </w:rPr>
            </w:pPr>
            <w:r w:rsidRPr="006D06B7">
              <w:rPr>
                <w:color w:val="FF0000"/>
              </w:rPr>
              <w:t>Cardiovascular Collapse</w:t>
            </w:r>
          </w:p>
          <w:p w:rsidR="006D06B7" w:rsidRPr="006D06B7" w:rsidRDefault="006D06B7" w:rsidP="006D06B7">
            <w:pPr>
              <w:pStyle w:val="ListParagraph"/>
              <w:numPr>
                <w:ilvl w:val="0"/>
                <w:numId w:val="2"/>
              </w:numPr>
              <w:rPr>
                <w:color w:val="FF0000"/>
              </w:rPr>
            </w:pPr>
            <w:r w:rsidRPr="006D06B7">
              <w:rPr>
                <w:color w:val="FF0000"/>
              </w:rPr>
              <w:t>Coma</w:t>
            </w:r>
          </w:p>
        </w:tc>
        <w:tc>
          <w:tcPr>
            <w:tcW w:w="3438" w:type="dxa"/>
          </w:tcPr>
          <w:p w:rsidR="00A33181" w:rsidRDefault="00A33181" w:rsidP="00A33181"/>
        </w:tc>
      </w:tr>
      <w:tr w:rsidR="00896331" w:rsidTr="009E58F0">
        <w:trPr>
          <w:trHeight w:val="710"/>
        </w:trPr>
        <w:tc>
          <w:tcPr>
            <w:tcW w:w="2448" w:type="dxa"/>
          </w:tcPr>
          <w:p w:rsidR="00493F50" w:rsidRDefault="00493F50" w:rsidP="00A33181"/>
          <w:p w:rsidR="00493F50" w:rsidRDefault="00493F50" w:rsidP="00A33181"/>
          <w:p w:rsidR="00493F50" w:rsidRDefault="00493F50" w:rsidP="00A33181"/>
          <w:p w:rsidR="00493F50" w:rsidRDefault="00493F50" w:rsidP="00A33181"/>
          <w:p w:rsidR="00475D82" w:rsidRDefault="00475D82" w:rsidP="00A33181"/>
          <w:p w:rsidR="00896331" w:rsidRPr="00475D82" w:rsidRDefault="00475D82" w:rsidP="00475D82">
            <w:pPr>
              <w:ind w:firstLine="720"/>
            </w:pPr>
            <w:r>
              <w:t>Drug</w:t>
            </w:r>
          </w:p>
        </w:tc>
        <w:tc>
          <w:tcPr>
            <w:tcW w:w="2250" w:type="dxa"/>
          </w:tcPr>
          <w:p w:rsidR="00493F50" w:rsidRDefault="00493F50" w:rsidP="00475D82">
            <w:pPr>
              <w:pStyle w:val="ListParagraph"/>
              <w:ind w:left="540"/>
              <w:jc w:val="center"/>
            </w:pPr>
          </w:p>
          <w:p w:rsidR="00493F50" w:rsidRDefault="00493F50" w:rsidP="00475D82">
            <w:pPr>
              <w:pStyle w:val="ListParagraph"/>
              <w:ind w:left="540"/>
              <w:jc w:val="center"/>
            </w:pPr>
          </w:p>
          <w:p w:rsidR="00493F50" w:rsidRDefault="00493F50" w:rsidP="00475D82">
            <w:pPr>
              <w:pStyle w:val="ListParagraph"/>
              <w:ind w:left="540"/>
              <w:jc w:val="center"/>
            </w:pPr>
          </w:p>
          <w:p w:rsidR="00493F50" w:rsidRDefault="00493F50" w:rsidP="00475D82">
            <w:pPr>
              <w:pStyle w:val="ListParagraph"/>
              <w:ind w:left="540"/>
              <w:jc w:val="center"/>
            </w:pPr>
          </w:p>
          <w:p w:rsidR="00475D82" w:rsidRDefault="00475D82" w:rsidP="00475D82">
            <w:pPr>
              <w:ind w:left="180"/>
              <w:jc w:val="center"/>
            </w:pPr>
            <w:r>
              <w:t>Adverse Effect/ Serious Adverse Effect</w:t>
            </w:r>
          </w:p>
        </w:tc>
        <w:tc>
          <w:tcPr>
            <w:tcW w:w="3438" w:type="dxa"/>
          </w:tcPr>
          <w:p w:rsidR="00493F50" w:rsidRDefault="00493F50" w:rsidP="00475D82">
            <w:pPr>
              <w:jc w:val="center"/>
            </w:pPr>
          </w:p>
          <w:p w:rsidR="00493F50" w:rsidRDefault="00493F50" w:rsidP="00475D82">
            <w:pPr>
              <w:jc w:val="center"/>
            </w:pPr>
          </w:p>
          <w:p w:rsidR="00493F50" w:rsidRDefault="00493F50" w:rsidP="00475D82">
            <w:pPr>
              <w:jc w:val="center"/>
            </w:pPr>
          </w:p>
          <w:p w:rsidR="00493F50" w:rsidRDefault="00493F50" w:rsidP="00475D82">
            <w:pPr>
              <w:jc w:val="center"/>
            </w:pPr>
          </w:p>
          <w:p w:rsidR="00493F50" w:rsidRDefault="00475D82" w:rsidP="00475D82">
            <w:pPr>
              <w:jc w:val="center"/>
            </w:pPr>
            <w:r>
              <w:t>Etc.</w:t>
            </w:r>
          </w:p>
        </w:tc>
      </w:tr>
      <w:tr w:rsidR="00896331" w:rsidTr="009E58F0">
        <w:tc>
          <w:tcPr>
            <w:tcW w:w="2448" w:type="dxa"/>
          </w:tcPr>
          <w:p w:rsidR="00475D82" w:rsidRDefault="00475D82" w:rsidP="00475D82">
            <w:r>
              <w:t>Enytoin (Dilantin)</w:t>
            </w:r>
          </w:p>
          <w:p w:rsidR="00475D82" w:rsidRDefault="00475D82" w:rsidP="00475D82"/>
          <w:p w:rsidR="00475D82" w:rsidRDefault="00475D82" w:rsidP="00475D82">
            <w:r>
              <w:t>Pharmacologic Class:</w:t>
            </w:r>
          </w:p>
          <w:p w:rsidR="00896331" w:rsidRDefault="00475D82" w:rsidP="00475D82">
            <w:r>
              <w:t xml:space="preserve">Hydantoin; </w:t>
            </w:r>
            <w:r w:rsidRPr="009E58F0">
              <w:rPr>
                <w:b/>
              </w:rPr>
              <w:t>sodium influx- suppressing drug</w:t>
            </w:r>
          </w:p>
        </w:tc>
        <w:tc>
          <w:tcPr>
            <w:tcW w:w="2250" w:type="dxa"/>
          </w:tcPr>
          <w:p w:rsidR="00896331" w:rsidRDefault="00475D82" w:rsidP="009E58F0">
            <w:pPr>
              <w:pStyle w:val="ListParagraph"/>
              <w:numPr>
                <w:ilvl w:val="0"/>
                <w:numId w:val="2"/>
              </w:numPr>
            </w:pPr>
            <w:r>
              <w:t xml:space="preserve">Gingival </w:t>
            </w:r>
            <w:r w:rsidR="00D6727B">
              <w:t>hyperplas</w:t>
            </w:r>
            <w:r>
              <w:t>ia</w:t>
            </w:r>
            <w:r w:rsidR="009E58F0">
              <w:t xml:space="preserve"> (most common)</w:t>
            </w:r>
          </w:p>
          <w:p w:rsidR="00634CD1" w:rsidRDefault="00634CD1" w:rsidP="00F71793">
            <w:pPr>
              <w:ind w:left="180"/>
            </w:pPr>
          </w:p>
        </w:tc>
        <w:tc>
          <w:tcPr>
            <w:tcW w:w="3438" w:type="dxa"/>
          </w:tcPr>
          <w:p w:rsidR="00475D82" w:rsidRPr="00475D82" w:rsidRDefault="00475D82" w:rsidP="00475D82">
            <w:pPr>
              <w:jc w:val="center"/>
              <w:rPr>
                <w:b/>
              </w:rPr>
            </w:pPr>
            <w:r w:rsidRPr="00475D82">
              <w:rPr>
                <w:b/>
              </w:rPr>
              <w:t>Actions &amp; Uses</w:t>
            </w:r>
          </w:p>
          <w:p w:rsidR="00475D82" w:rsidRDefault="00475D82" w:rsidP="00475D82">
            <w:pPr>
              <w:pStyle w:val="ListParagraph"/>
              <w:numPr>
                <w:ilvl w:val="0"/>
                <w:numId w:val="4"/>
              </w:numPr>
            </w:pPr>
            <w:r>
              <w:t>Desensitizes sodium channels in CNS responsible for neuronal responsivity</w:t>
            </w:r>
          </w:p>
          <w:p w:rsidR="00475D82" w:rsidRDefault="00475D82" w:rsidP="00475D82">
            <w:pPr>
              <w:pStyle w:val="ListParagraph"/>
              <w:numPr>
                <w:ilvl w:val="0"/>
                <w:numId w:val="3"/>
              </w:numPr>
            </w:pPr>
            <w:r>
              <w:t>Prevents the spread of disruptive electrical charges in the brain that produces seizures</w:t>
            </w:r>
          </w:p>
          <w:p w:rsidR="00475D82" w:rsidRDefault="00475D82" w:rsidP="00475D82">
            <w:pPr>
              <w:pStyle w:val="ListParagraph"/>
              <w:numPr>
                <w:ilvl w:val="0"/>
                <w:numId w:val="3"/>
              </w:numPr>
            </w:pPr>
            <w:r>
              <w:t>Effective against most types of seizures except absence seizures</w:t>
            </w:r>
          </w:p>
          <w:p w:rsidR="00475D82" w:rsidRDefault="00475D82" w:rsidP="00475D82">
            <w:pPr>
              <w:pStyle w:val="ListParagraph"/>
              <w:numPr>
                <w:ilvl w:val="0"/>
                <w:numId w:val="3"/>
              </w:numPr>
            </w:pPr>
            <w:r>
              <w:t>Has antidysrhythmic activity similar to that of lidocaine (Class IB)</w:t>
            </w:r>
          </w:p>
          <w:p w:rsidR="00475D82" w:rsidRDefault="00475D82" w:rsidP="00475D82">
            <w:pPr>
              <w:pStyle w:val="ListParagraph"/>
              <w:numPr>
                <w:ilvl w:val="0"/>
                <w:numId w:val="3"/>
              </w:numPr>
            </w:pPr>
            <w:r>
              <w:t>Unlabeled use if for digitalis-induced dysrhythmias</w:t>
            </w:r>
          </w:p>
          <w:p w:rsidR="00896331" w:rsidRDefault="00475D82" w:rsidP="00475D82">
            <w:pPr>
              <w:jc w:val="center"/>
              <w:rPr>
                <w:b/>
              </w:rPr>
            </w:pPr>
            <w:r w:rsidRPr="00475D82">
              <w:rPr>
                <w:b/>
              </w:rPr>
              <w:t>Administration Alerts</w:t>
            </w:r>
          </w:p>
          <w:p w:rsidR="00475D82" w:rsidRPr="00663791" w:rsidRDefault="00475D82" w:rsidP="00475D82">
            <w:pPr>
              <w:pStyle w:val="ListParagraph"/>
              <w:numPr>
                <w:ilvl w:val="0"/>
                <w:numId w:val="5"/>
              </w:numPr>
            </w:pPr>
            <w:r w:rsidRPr="00475D82">
              <w:t>When administering IV, mix with saline only, and infuse</w:t>
            </w:r>
            <w:r w:rsidR="00663791">
              <w:t xml:space="preserve"> at the maximum rate of 50 mg/min. </w:t>
            </w:r>
            <w:r w:rsidR="00663791" w:rsidRPr="00663791">
              <w:rPr>
                <w:color w:val="FF0000"/>
              </w:rPr>
              <w:t>Mixing with other medications, or dextrose solutions produces precipitate</w:t>
            </w:r>
          </w:p>
          <w:p w:rsidR="00663791" w:rsidRDefault="006C0FDF" w:rsidP="00475D82">
            <w:pPr>
              <w:pStyle w:val="ListParagraph"/>
              <w:numPr>
                <w:ilvl w:val="0"/>
                <w:numId w:val="5"/>
              </w:numPr>
            </w:pPr>
            <w:r>
              <w:t>Always prime of flush IV lines with saline before hanging phenytoin as a piggyback since traces of dextrose soln in an existing main IV can cause microscopic precipitate formation, which become emboli if infused. Use an IV filter when infusing this drug.</w:t>
            </w:r>
          </w:p>
          <w:p w:rsidR="00634CD1" w:rsidRDefault="006C0FDF" w:rsidP="00634CD1">
            <w:pPr>
              <w:pStyle w:val="ListParagraph"/>
              <w:numPr>
                <w:ilvl w:val="0"/>
                <w:numId w:val="5"/>
              </w:numPr>
            </w:pPr>
            <w:r>
              <w:t>Phenytoin injectable is a soft-tissue irritant. Causes local tissue damage</w:t>
            </w:r>
            <w:r w:rsidR="00634CD1">
              <w:t>. To reduce risk, DO NOT inject IM; inject into a large vein</w:t>
            </w:r>
          </w:p>
          <w:p w:rsidR="00634CD1" w:rsidRDefault="00634CD1" w:rsidP="00634CD1">
            <w:pPr>
              <w:pStyle w:val="ListParagraph"/>
              <w:numPr>
                <w:ilvl w:val="0"/>
                <w:numId w:val="5"/>
              </w:numPr>
            </w:pPr>
            <w:r>
              <w:t>Avoid using hand veins to prevent serious local vasconstrictive response (</w:t>
            </w:r>
            <w:r w:rsidRPr="00634CD1">
              <w:rPr>
                <w:color w:val="7030A0"/>
              </w:rPr>
              <w:t>purple glove syndrome</w:t>
            </w:r>
            <w:r>
              <w:t>)</w:t>
            </w:r>
          </w:p>
          <w:p w:rsidR="00634CD1" w:rsidRDefault="00634CD1" w:rsidP="00634CD1">
            <w:pPr>
              <w:pStyle w:val="ListParagraph"/>
              <w:numPr>
                <w:ilvl w:val="0"/>
                <w:numId w:val="5"/>
              </w:numPr>
            </w:pPr>
            <w:r>
              <w:lastRenderedPageBreak/>
              <w:t>Pregnancy Category D</w:t>
            </w:r>
          </w:p>
          <w:p w:rsidR="00F71793" w:rsidRDefault="00F71793" w:rsidP="00F71793">
            <w:pPr>
              <w:pStyle w:val="ListParagraph"/>
              <w:ind w:left="360"/>
              <w:jc w:val="center"/>
              <w:rPr>
                <w:b/>
              </w:rPr>
            </w:pPr>
            <w:r w:rsidRPr="00F71793">
              <w:rPr>
                <w:b/>
              </w:rPr>
              <w:t>Drug-Drug Interactions</w:t>
            </w:r>
          </w:p>
          <w:p w:rsidR="00F71793" w:rsidRPr="00F71793" w:rsidRDefault="00F71793" w:rsidP="00F71793">
            <w:pPr>
              <w:pStyle w:val="ListParagraph"/>
              <w:numPr>
                <w:ilvl w:val="0"/>
                <w:numId w:val="7"/>
              </w:numPr>
            </w:pPr>
            <w:r w:rsidRPr="00F71793">
              <w:t>Oral anticoagulants</w:t>
            </w:r>
          </w:p>
          <w:p w:rsidR="00F71793" w:rsidRPr="00F71793" w:rsidRDefault="00F71793" w:rsidP="00F71793">
            <w:pPr>
              <w:pStyle w:val="ListParagraph"/>
              <w:numPr>
                <w:ilvl w:val="0"/>
                <w:numId w:val="7"/>
              </w:numPr>
            </w:pPr>
            <w:r w:rsidRPr="00F71793">
              <w:t>Glucocorticoids</w:t>
            </w:r>
          </w:p>
          <w:p w:rsidR="00F71793" w:rsidRDefault="00F71793" w:rsidP="00F71793">
            <w:pPr>
              <w:pStyle w:val="ListParagraph"/>
              <w:numPr>
                <w:ilvl w:val="0"/>
                <w:numId w:val="7"/>
              </w:numPr>
            </w:pPr>
            <w:r w:rsidRPr="00F71793">
              <w:t>H</w:t>
            </w:r>
            <w:r w:rsidRPr="00F71793">
              <w:rPr>
                <w:sz w:val="24"/>
              </w:rPr>
              <w:t>₂</w:t>
            </w:r>
            <w:r w:rsidR="009E58F0">
              <w:t xml:space="preserve"> antagonists</w:t>
            </w:r>
          </w:p>
          <w:p w:rsidR="009E58F0" w:rsidRDefault="009E58F0" w:rsidP="009E58F0">
            <w:pPr>
              <w:jc w:val="center"/>
              <w:rPr>
                <w:b/>
              </w:rPr>
            </w:pPr>
            <w:r w:rsidRPr="009E58F0">
              <w:rPr>
                <w:b/>
              </w:rPr>
              <w:t>Lab Tests</w:t>
            </w:r>
          </w:p>
          <w:p w:rsidR="009E58F0" w:rsidRPr="009E58F0" w:rsidRDefault="009E58F0" w:rsidP="009E58F0">
            <w:pPr>
              <w:pStyle w:val="ListParagraph"/>
              <w:numPr>
                <w:ilvl w:val="0"/>
                <w:numId w:val="8"/>
              </w:numPr>
            </w:pPr>
            <w:r>
              <w:t>May increase serum levels of glucose. (If Dilantin is given to a diabetic patient, we should increase their insulin!)</w:t>
            </w:r>
          </w:p>
          <w:p w:rsidR="00F71793" w:rsidRPr="00F71793" w:rsidRDefault="00F71793" w:rsidP="00F71793"/>
        </w:tc>
      </w:tr>
      <w:tr w:rsidR="009E58F0" w:rsidTr="009E58F0">
        <w:tc>
          <w:tcPr>
            <w:tcW w:w="2448" w:type="dxa"/>
          </w:tcPr>
          <w:p w:rsidR="009E58F0" w:rsidRPr="009E58F0" w:rsidRDefault="009E58F0" w:rsidP="00475D82">
            <w:pPr>
              <w:rPr>
                <w:b/>
              </w:rPr>
            </w:pPr>
            <w:r>
              <w:lastRenderedPageBreak/>
              <w:t>Valproic acid (Depakene, Depakote)</w:t>
            </w:r>
          </w:p>
        </w:tc>
        <w:tc>
          <w:tcPr>
            <w:tcW w:w="2250" w:type="dxa"/>
          </w:tcPr>
          <w:p w:rsidR="009E58F0" w:rsidRDefault="009E58F0" w:rsidP="00475D82">
            <w:pPr>
              <w:pStyle w:val="ListParagraph"/>
              <w:numPr>
                <w:ilvl w:val="0"/>
                <w:numId w:val="2"/>
              </w:numPr>
            </w:pPr>
            <w:r>
              <w:t>Diplopia</w:t>
            </w:r>
          </w:p>
          <w:p w:rsidR="009E58F0" w:rsidRDefault="009E58F0" w:rsidP="00475D82">
            <w:pPr>
              <w:pStyle w:val="ListParagraph"/>
              <w:numPr>
                <w:ilvl w:val="0"/>
                <w:numId w:val="2"/>
              </w:numPr>
            </w:pPr>
            <w:r>
              <w:t>Blurred vision</w:t>
            </w:r>
          </w:p>
          <w:p w:rsidR="009E58F0" w:rsidRDefault="009E58F0" w:rsidP="00475D82">
            <w:pPr>
              <w:pStyle w:val="ListParagraph"/>
              <w:numPr>
                <w:ilvl w:val="0"/>
                <w:numId w:val="2"/>
              </w:numPr>
            </w:pPr>
            <w:r>
              <w:t>Prolonged bleeding</w:t>
            </w:r>
          </w:p>
          <w:p w:rsidR="009E58F0" w:rsidRPr="009E58F0" w:rsidRDefault="009E58F0" w:rsidP="00475D82">
            <w:pPr>
              <w:pStyle w:val="ListParagraph"/>
              <w:numPr>
                <w:ilvl w:val="0"/>
                <w:numId w:val="2"/>
              </w:numPr>
              <w:rPr>
                <w:color w:val="FF0000"/>
              </w:rPr>
            </w:pPr>
            <w:r w:rsidRPr="009E58F0">
              <w:rPr>
                <w:color w:val="FF0000"/>
              </w:rPr>
              <w:t>Agranulocytosis</w:t>
            </w:r>
          </w:p>
          <w:p w:rsidR="009E58F0" w:rsidRPr="009E58F0" w:rsidRDefault="009E58F0" w:rsidP="00475D82">
            <w:pPr>
              <w:pStyle w:val="ListParagraph"/>
              <w:numPr>
                <w:ilvl w:val="0"/>
                <w:numId w:val="2"/>
              </w:numPr>
              <w:rPr>
                <w:color w:val="FF0000"/>
              </w:rPr>
            </w:pPr>
            <w:r w:rsidRPr="009E58F0">
              <w:rPr>
                <w:color w:val="FF0000"/>
              </w:rPr>
              <w:t>Aplastic-anemias</w:t>
            </w:r>
          </w:p>
          <w:p w:rsidR="009E58F0" w:rsidRPr="009E58F0" w:rsidRDefault="009E58F0" w:rsidP="00475D82">
            <w:pPr>
              <w:pStyle w:val="ListParagraph"/>
              <w:numPr>
                <w:ilvl w:val="0"/>
                <w:numId w:val="2"/>
              </w:numPr>
              <w:rPr>
                <w:color w:val="FF0000"/>
              </w:rPr>
            </w:pPr>
            <w:r w:rsidRPr="009E58F0">
              <w:rPr>
                <w:color w:val="FF0000"/>
              </w:rPr>
              <w:t>Bullous</w:t>
            </w:r>
          </w:p>
          <w:p w:rsidR="009E58F0" w:rsidRPr="009E58F0" w:rsidRDefault="009E58F0" w:rsidP="00475D82">
            <w:pPr>
              <w:pStyle w:val="ListParagraph"/>
              <w:numPr>
                <w:ilvl w:val="0"/>
                <w:numId w:val="2"/>
              </w:numPr>
              <w:rPr>
                <w:color w:val="FF0000"/>
              </w:rPr>
            </w:pPr>
            <w:r w:rsidRPr="009E58F0">
              <w:rPr>
                <w:color w:val="FF0000"/>
              </w:rPr>
              <w:t>Exfoliative dermatitis</w:t>
            </w:r>
          </w:p>
          <w:p w:rsidR="009E58F0" w:rsidRPr="009E58F0" w:rsidRDefault="009E58F0" w:rsidP="00475D82">
            <w:pPr>
              <w:pStyle w:val="ListParagraph"/>
              <w:numPr>
                <w:ilvl w:val="0"/>
                <w:numId w:val="2"/>
              </w:numPr>
              <w:rPr>
                <w:color w:val="FF0000"/>
              </w:rPr>
            </w:pPr>
            <w:r w:rsidRPr="009E58F0">
              <w:rPr>
                <w:color w:val="FF0000"/>
              </w:rPr>
              <w:t>Stevens-Johnson syndrome</w:t>
            </w:r>
          </w:p>
          <w:p w:rsidR="009E58F0" w:rsidRPr="009E58F0" w:rsidRDefault="009E58F0" w:rsidP="00475D82">
            <w:pPr>
              <w:pStyle w:val="ListParagraph"/>
              <w:numPr>
                <w:ilvl w:val="0"/>
                <w:numId w:val="2"/>
              </w:numPr>
              <w:rPr>
                <w:color w:val="FF0000"/>
              </w:rPr>
            </w:pPr>
            <w:r w:rsidRPr="009E58F0">
              <w:rPr>
                <w:color w:val="FF0000"/>
              </w:rPr>
              <w:t>Toxic epidermal necrolysis</w:t>
            </w:r>
          </w:p>
          <w:p w:rsidR="009E58F0" w:rsidRPr="009E58F0" w:rsidRDefault="009E58F0" w:rsidP="00475D82">
            <w:pPr>
              <w:pStyle w:val="ListParagraph"/>
              <w:numPr>
                <w:ilvl w:val="0"/>
                <w:numId w:val="2"/>
              </w:numPr>
              <w:rPr>
                <w:color w:val="FF0000"/>
              </w:rPr>
            </w:pPr>
            <w:r w:rsidRPr="009E58F0">
              <w:rPr>
                <w:color w:val="FF0000"/>
              </w:rPr>
              <w:t>Bone marrow depression</w:t>
            </w:r>
          </w:p>
          <w:p w:rsidR="009E58F0" w:rsidRPr="009E58F0" w:rsidRDefault="009E58F0" w:rsidP="00475D82">
            <w:pPr>
              <w:pStyle w:val="ListParagraph"/>
              <w:numPr>
                <w:ilvl w:val="0"/>
                <w:numId w:val="2"/>
              </w:numPr>
              <w:rPr>
                <w:color w:val="FF0000"/>
              </w:rPr>
            </w:pPr>
            <w:r w:rsidRPr="009E58F0">
              <w:rPr>
                <w:color w:val="FF0000"/>
              </w:rPr>
              <w:t>Acute liver failure</w:t>
            </w:r>
          </w:p>
          <w:p w:rsidR="009E58F0" w:rsidRPr="009E58F0" w:rsidRDefault="009E58F0" w:rsidP="00475D82">
            <w:pPr>
              <w:pStyle w:val="ListParagraph"/>
              <w:numPr>
                <w:ilvl w:val="0"/>
                <w:numId w:val="2"/>
              </w:numPr>
              <w:rPr>
                <w:color w:val="FF0000"/>
              </w:rPr>
            </w:pPr>
            <w:r w:rsidRPr="009E58F0">
              <w:rPr>
                <w:color w:val="FF0000"/>
              </w:rPr>
              <w:t>Pancreatitis</w:t>
            </w:r>
          </w:p>
          <w:p w:rsidR="00272380" w:rsidRPr="00272380" w:rsidRDefault="009E58F0" w:rsidP="00272380">
            <w:pPr>
              <w:pStyle w:val="ListParagraph"/>
              <w:numPr>
                <w:ilvl w:val="0"/>
                <w:numId w:val="2"/>
              </w:numPr>
            </w:pPr>
            <w:r w:rsidRPr="009E58F0">
              <w:rPr>
                <w:color w:val="FF0000"/>
              </w:rPr>
              <w:t>Heart block</w:t>
            </w:r>
          </w:p>
          <w:p w:rsidR="009E58F0" w:rsidRDefault="009E58F0" w:rsidP="00272380">
            <w:pPr>
              <w:pStyle w:val="ListParagraph"/>
              <w:numPr>
                <w:ilvl w:val="0"/>
                <w:numId w:val="2"/>
              </w:numPr>
            </w:pPr>
            <w:r w:rsidRPr="009E58F0">
              <w:rPr>
                <w:color w:val="FF0000"/>
              </w:rPr>
              <w:t>Respiratory depression</w:t>
            </w:r>
          </w:p>
        </w:tc>
        <w:tc>
          <w:tcPr>
            <w:tcW w:w="3438" w:type="dxa"/>
          </w:tcPr>
          <w:p w:rsidR="009E58F0" w:rsidRPr="00475D82" w:rsidRDefault="009E58F0" w:rsidP="00475D82">
            <w:pPr>
              <w:jc w:val="center"/>
              <w:rPr>
                <w:b/>
              </w:rPr>
            </w:pPr>
          </w:p>
        </w:tc>
      </w:tr>
      <w:tr w:rsidR="009E58F0" w:rsidTr="009E58F0">
        <w:tc>
          <w:tcPr>
            <w:tcW w:w="2448" w:type="dxa"/>
          </w:tcPr>
          <w:p w:rsidR="009E58F0" w:rsidRDefault="009E58F0" w:rsidP="009E58F0">
            <w:r>
              <w:t>Ethosuximide (Zarontin)</w:t>
            </w:r>
          </w:p>
          <w:p w:rsidR="009E58F0" w:rsidRDefault="009E58F0" w:rsidP="009E58F0">
            <w:r>
              <w:t>Pharmacologic Class:</w:t>
            </w:r>
          </w:p>
          <w:p w:rsidR="009E58F0" w:rsidRDefault="009E58F0" w:rsidP="009E58F0">
            <w:r>
              <w:t>Succinimide</w:t>
            </w:r>
          </w:p>
          <w:p w:rsidR="009E58F0" w:rsidRDefault="009E58F0" w:rsidP="009E58F0">
            <w:r w:rsidRPr="009E58F0">
              <w:rPr>
                <w:b/>
              </w:rPr>
              <w:t>(Delays calcium influx into neurons)</w:t>
            </w:r>
          </w:p>
        </w:tc>
        <w:tc>
          <w:tcPr>
            <w:tcW w:w="2250" w:type="dxa"/>
          </w:tcPr>
          <w:p w:rsidR="009E58F0" w:rsidRDefault="009E58F0" w:rsidP="00272380">
            <w:pPr>
              <w:pStyle w:val="ListParagraph"/>
              <w:ind w:left="540"/>
            </w:pPr>
          </w:p>
        </w:tc>
        <w:tc>
          <w:tcPr>
            <w:tcW w:w="3438" w:type="dxa"/>
          </w:tcPr>
          <w:p w:rsidR="009E58F0" w:rsidRDefault="00272380" w:rsidP="00475D82">
            <w:pPr>
              <w:jc w:val="center"/>
              <w:rPr>
                <w:b/>
              </w:rPr>
            </w:pPr>
            <w:r>
              <w:rPr>
                <w:b/>
              </w:rPr>
              <w:t>Actions &amp; Uses</w:t>
            </w:r>
          </w:p>
          <w:p w:rsidR="00272380" w:rsidRDefault="00272380" w:rsidP="00272380">
            <w:pPr>
              <w:pStyle w:val="ListParagraph"/>
              <w:numPr>
                <w:ilvl w:val="0"/>
                <w:numId w:val="8"/>
              </w:numPr>
            </w:pPr>
            <w:r>
              <w:t>Drug of choice for absence  (petit mal) seizures</w:t>
            </w:r>
          </w:p>
          <w:p w:rsidR="00272380" w:rsidRDefault="00272380" w:rsidP="00272380">
            <w:pPr>
              <w:pStyle w:val="ListParagraph"/>
              <w:numPr>
                <w:ilvl w:val="0"/>
                <w:numId w:val="8"/>
              </w:numPr>
            </w:pPr>
            <w:r>
              <w:t>Depresses activity of neurons in the motor cortex by elevating neuronal threshold</w:t>
            </w:r>
          </w:p>
          <w:p w:rsidR="00272380" w:rsidRDefault="00272380" w:rsidP="00272380">
            <w:pPr>
              <w:pStyle w:val="ListParagraph"/>
              <w:numPr>
                <w:ilvl w:val="0"/>
                <w:numId w:val="8"/>
              </w:numPr>
            </w:pPr>
            <w:r>
              <w:t>Ineffective against psychomotor or tonic-clonic seizures</w:t>
            </w:r>
          </w:p>
          <w:p w:rsidR="00272380" w:rsidRDefault="00272380" w:rsidP="00272380">
            <w:pPr>
              <w:pStyle w:val="ListParagraph"/>
              <w:numPr>
                <w:ilvl w:val="0"/>
                <w:numId w:val="8"/>
              </w:numPr>
            </w:pPr>
            <w:r>
              <w:t>May be given in combination with other medications that better treat these conditions</w:t>
            </w:r>
          </w:p>
          <w:p w:rsidR="00272380" w:rsidRDefault="00272380" w:rsidP="00272380">
            <w:pPr>
              <w:pStyle w:val="ListParagraph"/>
              <w:numPr>
                <w:ilvl w:val="0"/>
                <w:numId w:val="8"/>
              </w:numPr>
            </w:pPr>
            <w:r>
              <w:t>Available in tablet and flavored-syrup formulations</w:t>
            </w:r>
          </w:p>
          <w:p w:rsidR="00272380" w:rsidRPr="00272380" w:rsidRDefault="00272380" w:rsidP="00272380">
            <w:pPr>
              <w:jc w:val="center"/>
              <w:rPr>
                <w:b/>
              </w:rPr>
            </w:pPr>
            <w:r w:rsidRPr="00272380">
              <w:rPr>
                <w:b/>
              </w:rPr>
              <w:lastRenderedPageBreak/>
              <w:t>Contraindications</w:t>
            </w:r>
          </w:p>
          <w:p w:rsidR="00272380" w:rsidRPr="00272380" w:rsidRDefault="00DA3C47" w:rsidP="00272380">
            <w:pPr>
              <w:pStyle w:val="ListParagraph"/>
              <w:numPr>
                <w:ilvl w:val="0"/>
                <w:numId w:val="9"/>
              </w:numPr>
            </w:pPr>
            <w:r>
              <w:t>Safety in children younger than 3 years of age has not been established.</w:t>
            </w:r>
          </w:p>
        </w:tc>
      </w:tr>
      <w:tr w:rsidR="00DA3C47" w:rsidTr="009E58F0">
        <w:tc>
          <w:tcPr>
            <w:tcW w:w="2448" w:type="dxa"/>
          </w:tcPr>
          <w:p w:rsidR="00DA3C47" w:rsidRDefault="00DA3C47" w:rsidP="009E58F0"/>
        </w:tc>
        <w:tc>
          <w:tcPr>
            <w:tcW w:w="2250" w:type="dxa"/>
          </w:tcPr>
          <w:p w:rsidR="00DA3C47" w:rsidRDefault="00DA3C47" w:rsidP="00272380">
            <w:pPr>
              <w:pStyle w:val="ListParagraph"/>
              <w:ind w:left="540"/>
            </w:pPr>
          </w:p>
        </w:tc>
        <w:tc>
          <w:tcPr>
            <w:tcW w:w="3438" w:type="dxa"/>
          </w:tcPr>
          <w:p w:rsidR="00DA3C47" w:rsidRDefault="00DA3C47" w:rsidP="00475D82">
            <w:pPr>
              <w:jc w:val="center"/>
              <w:rPr>
                <w:b/>
              </w:rPr>
            </w:pPr>
          </w:p>
        </w:tc>
      </w:tr>
    </w:tbl>
    <w:p w:rsidR="00C84B80" w:rsidRDefault="00DA3C47" w:rsidP="00DA3C47">
      <w:pPr>
        <w:pStyle w:val="ListParagraph"/>
        <w:numPr>
          <w:ilvl w:val="0"/>
          <w:numId w:val="9"/>
        </w:numPr>
      </w:pPr>
      <w:r>
        <w:t xml:space="preserve">Professor Mahmood had said to read the whole page of 178 ! I’ll write it out to the people who don’t have a book, since there’s 4 questions on this page! </w:t>
      </w:r>
      <w:r>
        <w:sym w:font="Wingdings" w:char="F04A"/>
      </w:r>
    </w:p>
    <w:p w:rsidR="00DA3C47" w:rsidRDefault="00DA3C47" w:rsidP="00DA3C47">
      <w:pPr>
        <w:pStyle w:val="ListParagraph"/>
        <w:numPr>
          <w:ilvl w:val="0"/>
          <w:numId w:val="9"/>
        </w:numPr>
      </w:pPr>
      <w:r>
        <w:t>Interventions and (Rationales)</w:t>
      </w:r>
    </w:p>
    <w:p w:rsidR="00DA3C47" w:rsidRDefault="00DA3C47" w:rsidP="00DA3C47">
      <w:pPr>
        <w:pStyle w:val="ListParagraph"/>
        <w:numPr>
          <w:ilvl w:val="1"/>
          <w:numId w:val="9"/>
        </w:numPr>
      </w:pPr>
      <w:r>
        <w:t>Continue to monitor height, weight, and development level in pediatric patients.  In the school-age child, asses school performance. (Adverse effects of anti-seizure drugs or unresolved seizures may hinder normal growth and development)</w:t>
      </w:r>
    </w:p>
    <w:p w:rsidR="00DA3C47" w:rsidRPr="00A75A2A" w:rsidRDefault="00DA3C47" w:rsidP="00DA3C47">
      <w:pPr>
        <w:pStyle w:val="ListParagraph"/>
        <w:numPr>
          <w:ilvl w:val="1"/>
          <w:numId w:val="9"/>
        </w:numPr>
        <w:rPr>
          <w:highlight w:val="yellow"/>
        </w:rPr>
      </w:pPr>
      <w:r w:rsidRPr="00A75A2A">
        <w:rPr>
          <w:highlight w:val="yellow"/>
        </w:rPr>
        <w:t>Continue to monitor drug levels, CBC, renal and hepatic function, and pancreatic enzymes. (antiseizure drugs require periodic drugs levels to correlate the level with symptoms. Antiseizure drugs may cause hepa</w:t>
      </w:r>
      <w:r w:rsidR="00E00711" w:rsidRPr="00A75A2A">
        <w:rPr>
          <w:highlight w:val="yellow"/>
        </w:rPr>
        <w:t>toto</w:t>
      </w:r>
      <w:r w:rsidRPr="00A75A2A">
        <w:rPr>
          <w:highlight w:val="yellow"/>
        </w:rPr>
        <w:t>xcity and valproic acid may cause pancreatitis as an adverse effect</w:t>
      </w:r>
      <w:r w:rsidR="00E00711" w:rsidRPr="00A75A2A">
        <w:rPr>
          <w:highlight w:val="yellow"/>
        </w:rPr>
        <w:t>.</w:t>
      </w:r>
      <w:r w:rsidRPr="00A75A2A">
        <w:rPr>
          <w:highlight w:val="yellow"/>
        </w:rPr>
        <w:t>)</w:t>
      </w:r>
    </w:p>
    <w:p w:rsidR="00E00711" w:rsidRDefault="00E00711" w:rsidP="00DA3C47">
      <w:pPr>
        <w:pStyle w:val="ListParagraph"/>
        <w:numPr>
          <w:ilvl w:val="1"/>
          <w:numId w:val="9"/>
        </w:numPr>
      </w:pPr>
      <w:r>
        <w:t>Assess for changes in the level of consciousness, disorientation or confusion, or agitation. (Neurologic changes may indicate overmedication or adverse drug effects.)</w:t>
      </w:r>
    </w:p>
    <w:p w:rsidR="00E00711" w:rsidRDefault="00E00711" w:rsidP="00DA3C47">
      <w:pPr>
        <w:pStyle w:val="ListParagraph"/>
        <w:numPr>
          <w:ilvl w:val="1"/>
          <w:numId w:val="9"/>
        </w:numPr>
      </w:pPr>
      <w:r>
        <w:t>Assess for changes in visual acuity, blurred vision, loss of peripheral vision, seeing rainbow halos around lights, acute eye pain, or any of these symptoms accompanied by nausea and vomiting and report immediately. (increased inatropic pressure in patients with narrow-angle glaucoma may occur in patients taking benzodiazepines.)</w:t>
      </w:r>
    </w:p>
    <w:p w:rsidR="00E00711" w:rsidRPr="00A75A2A" w:rsidRDefault="00E00711" w:rsidP="00DA3C47">
      <w:pPr>
        <w:pStyle w:val="ListParagraph"/>
        <w:numPr>
          <w:ilvl w:val="1"/>
          <w:numId w:val="9"/>
        </w:numPr>
        <w:rPr>
          <w:highlight w:val="yellow"/>
        </w:rPr>
      </w:pPr>
      <w:r w:rsidRPr="00A75A2A">
        <w:rPr>
          <w:highlight w:val="yellow"/>
        </w:rPr>
        <w:t>Assess for bruising or bleeding, or signs of infection. (Antiseizure drugs may cause blood dyscrasias and increased chances of bleeding or infection.)</w:t>
      </w:r>
    </w:p>
    <w:p w:rsidR="00E00711" w:rsidRDefault="00E00711" w:rsidP="00DA3C47">
      <w:pPr>
        <w:pStyle w:val="ListParagraph"/>
        <w:numPr>
          <w:ilvl w:val="1"/>
          <w:numId w:val="9"/>
        </w:numPr>
      </w:pPr>
      <w:r>
        <w:t>Monitor affect and emotional status. (Antiseizure drugs may increase the risk of mental depression and suicide. Concurrent use of alcohol or other CNS depressants increase the affects and the risk.)</w:t>
      </w:r>
    </w:p>
    <w:p w:rsidR="00E00711" w:rsidRDefault="00E00711" w:rsidP="00DA3C47">
      <w:pPr>
        <w:pStyle w:val="ListParagraph"/>
        <w:numPr>
          <w:ilvl w:val="1"/>
          <w:numId w:val="9"/>
        </w:numPr>
      </w:pPr>
      <w:r>
        <w:t>Assess the condition of gums and oral hygiene measures. (Hydantoins and phenytoin-like drugs may cause gingival hyperplasia, increasing the risk of oral infections.</w:t>
      </w:r>
      <w:r w:rsidR="004F7AF4">
        <w:t>)</w:t>
      </w:r>
    </w:p>
    <w:p w:rsidR="004F7AF4" w:rsidRDefault="004F7AF4" w:rsidP="00DA3C47">
      <w:pPr>
        <w:pStyle w:val="ListParagraph"/>
        <w:numPr>
          <w:ilvl w:val="1"/>
          <w:numId w:val="9"/>
        </w:numPr>
      </w:pPr>
      <w:r>
        <w:t>Encourage appropriate lifestyle and dietary changes: increase intake of vitamin K, D, folic acid, Vitamin B-rich foods; lowered caffeine intake including OTC medications that contain caffeine; and limited or no alcohol intake. (Caffeine and nicotine may decrease the effectiveness of the benzodiazepines.  Barbiturates, drugs with GABA action, hydantoins, and phenytoin-like drugs affect the absorption of vitamin K, D, folic acid, and B-vitamins.  Alcohol and other CNS depressants may increase the adverse effects of the antiseizure drugs.)</w:t>
      </w:r>
    </w:p>
    <w:p w:rsidR="004F7AF4" w:rsidRPr="00A75A2A" w:rsidRDefault="004F7AF4" w:rsidP="00DA3C47">
      <w:pPr>
        <w:pStyle w:val="ListParagraph"/>
        <w:numPr>
          <w:ilvl w:val="1"/>
          <w:numId w:val="9"/>
        </w:numPr>
        <w:rPr>
          <w:highlight w:val="yellow"/>
        </w:rPr>
      </w:pPr>
      <w:r w:rsidRPr="00A75A2A">
        <w:rPr>
          <w:highlight w:val="yellow"/>
        </w:rPr>
        <w:t>Monitor children for paradoxical response to barbiturates. (Hyperactivity may occur.)</w:t>
      </w:r>
    </w:p>
    <w:p w:rsidR="004F7AF4" w:rsidRPr="00A75A2A" w:rsidRDefault="004F7AF4" w:rsidP="00DA3C47">
      <w:pPr>
        <w:pStyle w:val="ListParagraph"/>
        <w:numPr>
          <w:ilvl w:val="1"/>
          <w:numId w:val="9"/>
        </w:numPr>
        <w:rPr>
          <w:highlight w:val="yellow"/>
        </w:rPr>
      </w:pPr>
      <w:r w:rsidRPr="00A75A2A">
        <w:rPr>
          <w:highlight w:val="yellow"/>
        </w:rPr>
        <w:t>Assess women of child-bearing age for possibility of pregnancy, plans for pregnancy, breast-feeding, and contraceptive use. (antiseizure medications are category D in pregnancy.  Barbiturates decrease the effectiveness of oral contraceptives and additional forms of contraception should be used.)</w:t>
      </w:r>
    </w:p>
    <w:p w:rsidR="004F7AF4" w:rsidRPr="00A75A2A" w:rsidRDefault="00224B20" w:rsidP="00DA3C47">
      <w:pPr>
        <w:pStyle w:val="ListParagraph"/>
        <w:numPr>
          <w:ilvl w:val="1"/>
          <w:numId w:val="9"/>
        </w:numPr>
        <w:rPr>
          <w:highlight w:val="yellow"/>
        </w:rPr>
      </w:pPr>
      <w:r w:rsidRPr="00A75A2A">
        <w:rPr>
          <w:highlight w:val="yellow"/>
        </w:rPr>
        <w:t>Avoid abrupt discontinuation of therapy. (Status epilepticus may occur with abrupt discontinuation.)</w:t>
      </w:r>
    </w:p>
    <w:p w:rsidR="00224B20" w:rsidRDefault="00224B20" w:rsidP="00DA3C47">
      <w:pPr>
        <w:pStyle w:val="ListParagraph"/>
        <w:numPr>
          <w:ilvl w:val="1"/>
          <w:numId w:val="9"/>
        </w:numPr>
      </w:pPr>
      <w:r>
        <w:lastRenderedPageBreak/>
        <w:t>Asses home storage of medications and identify risks for corrective action. (Overdosage may occur if the patient takes additional doses when drowsy or disoriented from medication effects.  Overdosage with barbiturates may prove fatal.)</w:t>
      </w:r>
    </w:p>
    <w:p w:rsidR="00224B20" w:rsidRDefault="00224B20" w:rsidP="00DA3C47">
      <w:pPr>
        <w:pStyle w:val="ListParagraph"/>
        <w:numPr>
          <w:ilvl w:val="1"/>
          <w:numId w:val="9"/>
        </w:numPr>
      </w:pPr>
      <w:r>
        <w:t>Provide emotional support and appropriate referrals as needed. (Treatment with antiseizure drugs may require using combinations of drugs and seizure activity may diminish but may not be resolved. Social isolation and low self-esteem may occur with continued seizure disorder.)</w:t>
      </w:r>
    </w:p>
    <w:p w:rsidR="00224B20" w:rsidRDefault="00224B20" w:rsidP="00DA3C47">
      <w:pPr>
        <w:pStyle w:val="ListParagraph"/>
        <w:numPr>
          <w:ilvl w:val="1"/>
          <w:numId w:val="9"/>
        </w:numPr>
      </w:pPr>
      <w:r>
        <w:t>Patient and Family Education</w:t>
      </w:r>
      <w:r w:rsidR="00A75A2A">
        <w:t xml:space="preserve"> (I’m pretty sure you just have to read over that, the interventions and rationales are more important. I also highlighted the one I have highlighted in my book because he went over those so I’m guessing those are the MOST important.)</w:t>
      </w:r>
    </w:p>
    <w:sectPr w:rsidR="00224B20" w:rsidSect="00D844F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725" w:rsidRDefault="00783725" w:rsidP="009E58F0">
      <w:pPr>
        <w:spacing w:after="0" w:line="240" w:lineRule="auto"/>
      </w:pPr>
      <w:r>
        <w:separator/>
      </w:r>
    </w:p>
  </w:endnote>
  <w:endnote w:type="continuationSeparator" w:id="0">
    <w:p w:rsidR="00783725" w:rsidRDefault="00783725" w:rsidP="009E58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725" w:rsidRDefault="00783725" w:rsidP="009E58F0">
      <w:pPr>
        <w:spacing w:after="0" w:line="240" w:lineRule="auto"/>
      </w:pPr>
      <w:r>
        <w:separator/>
      </w:r>
    </w:p>
  </w:footnote>
  <w:footnote w:type="continuationSeparator" w:id="0">
    <w:p w:rsidR="00783725" w:rsidRDefault="00783725" w:rsidP="009E58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73812"/>
    <w:multiLevelType w:val="hybridMultilevel"/>
    <w:tmpl w:val="AFC23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04E44"/>
    <w:multiLevelType w:val="hybridMultilevel"/>
    <w:tmpl w:val="929A855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34F529B"/>
    <w:multiLevelType w:val="hybridMultilevel"/>
    <w:tmpl w:val="A74482A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10E1F56"/>
    <w:multiLevelType w:val="hybridMultilevel"/>
    <w:tmpl w:val="F8F67A62"/>
    <w:lvl w:ilvl="0" w:tplc="A61AE45C">
      <w:start w:val="1"/>
      <w:numFmt w:val="bullet"/>
      <w:lvlText w:val="o"/>
      <w:lvlJc w:val="left"/>
      <w:pPr>
        <w:ind w:left="540" w:hanging="360"/>
      </w:pPr>
      <w:rPr>
        <w:rFonts w:ascii="Courier New" w:hAnsi="Courier New" w:cs="Courier New" w:hint="default"/>
        <w:color w:val="auto"/>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363BEE"/>
    <w:multiLevelType w:val="hybridMultilevel"/>
    <w:tmpl w:val="C8D078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4FE176D"/>
    <w:multiLevelType w:val="hybridMultilevel"/>
    <w:tmpl w:val="BF0CC3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872BF4"/>
    <w:multiLevelType w:val="hybridMultilevel"/>
    <w:tmpl w:val="BBC2BBE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B13044C"/>
    <w:multiLevelType w:val="hybridMultilevel"/>
    <w:tmpl w:val="7BA4BA2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C7B0BEA"/>
    <w:multiLevelType w:val="hybridMultilevel"/>
    <w:tmpl w:val="24DC8FA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6"/>
  </w:num>
  <w:num w:numId="5">
    <w:abstractNumId w:val="1"/>
  </w:num>
  <w:num w:numId="6">
    <w:abstractNumId w:val="5"/>
  </w:num>
  <w:num w:numId="7">
    <w:abstractNumId w:val="4"/>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characterSpacingControl w:val="doNotCompress"/>
  <w:footnotePr>
    <w:footnote w:id="-1"/>
    <w:footnote w:id="0"/>
  </w:footnotePr>
  <w:endnotePr>
    <w:endnote w:id="-1"/>
    <w:endnote w:id="0"/>
  </w:endnotePr>
  <w:compat/>
  <w:rsids>
    <w:rsidRoot w:val="00252AEC"/>
    <w:rsid w:val="00224B20"/>
    <w:rsid w:val="00252AEC"/>
    <w:rsid w:val="00272380"/>
    <w:rsid w:val="00475D82"/>
    <w:rsid w:val="00493F50"/>
    <w:rsid w:val="004F7AF4"/>
    <w:rsid w:val="00634CD1"/>
    <w:rsid w:val="00663791"/>
    <w:rsid w:val="006C0FDF"/>
    <w:rsid w:val="006D06B7"/>
    <w:rsid w:val="00783725"/>
    <w:rsid w:val="007F2C03"/>
    <w:rsid w:val="00896331"/>
    <w:rsid w:val="008D1ACE"/>
    <w:rsid w:val="00953D72"/>
    <w:rsid w:val="009E58F0"/>
    <w:rsid w:val="00A33181"/>
    <w:rsid w:val="00A75A2A"/>
    <w:rsid w:val="00A83EC4"/>
    <w:rsid w:val="00AA0232"/>
    <w:rsid w:val="00C34278"/>
    <w:rsid w:val="00C45044"/>
    <w:rsid w:val="00C84B80"/>
    <w:rsid w:val="00D33845"/>
    <w:rsid w:val="00D6727B"/>
    <w:rsid w:val="00D844F7"/>
    <w:rsid w:val="00DA3C47"/>
    <w:rsid w:val="00E00711"/>
    <w:rsid w:val="00EA5B79"/>
    <w:rsid w:val="00F717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4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AEC"/>
    <w:pPr>
      <w:ind w:left="720"/>
      <w:contextualSpacing/>
    </w:pPr>
  </w:style>
  <w:style w:type="table" w:styleId="TableGrid">
    <w:name w:val="Table Grid"/>
    <w:basedOn w:val="TableNormal"/>
    <w:uiPriority w:val="59"/>
    <w:rsid w:val="00EA5B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31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181"/>
    <w:rPr>
      <w:rFonts w:ascii="Tahoma" w:hAnsi="Tahoma" w:cs="Tahoma"/>
      <w:sz w:val="16"/>
      <w:szCs w:val="16"/>
    </w:rPr>
  </w:style>
  <w:style w:type="paragraph" w:styleId="Header">
    <w:name w:val="header"/>
    <w:basedOn w:val="Normal"/>
    <w:link w:val="HeaderChar"/>
    <w:uiPriority w:val="99"/>
    <w:semiHidden/>
    <w:unhideWhenUsed/>
    <w:rsid w:val="009E58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58F0"/>
  </w:style>
  <w:style w:type="paragraph" w:styleId="Footer">
    <w:name w:val="footer"/>
    <w:basedOn w:val="Normal"/>
    <w:link w:val="FooterChar"/>
    <w:uiPriority w:val="99"/>
    <w:semiHidden/>
    <w:unhideWhenUsed/>
    <w:rsid w:val="009E58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58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BE37FA-78BA-4345-9BE1-F55E380A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Kristen</cp:lastModifiedBy>
  <cp:revision>2</cp:revision>
  <dcterms:created xsi:type="dcterms:W3CDTF">2012-10-17T01:22:00Z</dcterms:created>
  <dcterms:modified xsi:type="dcterms:W3CDTF">2012-10-17T01:22:00Z</dcterms:modified>
</cp:coreProperties>
</file>